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3C866" w14:textId="77777777" w:rsidR="00A43E99" w:rsidRPr="004D594B" w:rsidRDefault="00AC7324" w:rsidP="00F26CE3">
      <w:pPr>
        <w:pStyle w:val="ListParagraph"/>
        <w:numPr>
          <w:ilvl w:val="0"/>
          <w:numId w:val="1"/>
        </w:numPr>
        <w:tabs>
          <w:tab w:val="left" w:pos="426"/>
        </w:tabs>
        <w:spacing w:before="180"/>
        <w:ind w:left="425" w:right="3" w:hanging="425"/>
        <w:jc w:val="both"/>
      </w:pPr>
      <w:r w:rsidRPr="004D594B">
        <w:t>The</w:t>
      </w:r>
      <w:r w:rsidRPr="004D594B">
        <w:rPr>
          <w:spacing w:val="-15"/>
        </w:rPr>
        <w:t xml:space="preserve"> </w:t>
      </w:r>
      <w:r w:rsidRPr="004D594B">
        <w:rPr>
          <w:i/>
        </w:rPr>
        <w:t>Summary</w:t>
      </w:r>
      <w:r w:rsidRPr="004D594B">
        <w:rPr>
          <w:i/>
          <w:spacing w:val="-13"/>
        </w:rPr>
        <w:t xml:space="preserve"> </w:t>
      </w:r>
      <w:r w:rsidRPr="004D594B">
        <w:rPr>
          <w:i/>
        </w:rPr>
        <w:t>Offences</w:t>
      </w:r>
      <w:r w:rsidRPr="004D594B">
        <w:rPr>
          <w:i/>
          <w:spacing w:val="-15"/>
        </w:rPr>
        <w:t xml:space="preserve"> </w:t>
      </w:r>
      <w:r w:rsidRPr="004D594B">
        <w:rPr>
          <w:i/>
        </w:rPr>
        <w:t>Act</w:t>
      </w:r>
      <w:r w:rsidRPr="004D594B">
        <w:rPr>
          <w:i/>
          <w:spacing w:val="-14"/>
        </w:rPr>
        <w:t xml:space="preserve"> </w:t>
      </w:r>
      <w:r w:rsidRPr="004D594B">
        <w:rPr>
          <w:i/>
        </w:rPr>
        <w:t>2005</w:t>
      </w:r>
      <w:r w:rsidRPr="004D594B">
        <w:rPr>
          <w:i/>
          <w:spacing w:val="-14"/>
        </w:rPr>
        <w:t xml:space="preserve"> </w:t>
      </w:r>
      <w:r w:rsidRPr="004D594B">
        <w:t>provides</w:t>
      </w:r>
      <w:r w:rsidRPr="004D594B">
        <w:rPr>
          <w:spacing w:val="-14"/>
        </w:rPr>
        <w:t xml:space="preserve"> </w:t>
      </w:r>
      <w:r w:rsidRPr="004D594B">
        <w:t>a</w:t>
      </w:r>
      <w:r w:rsidRPr="004D594B">
        <w:rPr>
          <w:spacing w:val="-15"/>
        </w:rPr>
        <w:t xml:space="preserve"> </w:t>
      </w:r>
      <w:r w:rsidRPr="004D594B">
        <w:t>law</w:t>
      </w:r>
      <w:r w:rsidRPr="004D594B">
        <w:rPr>
          <w:spacing w:val="-14"/>
        </w:rPr>
        <w:t xml:space="preserve"> </w:t>
      </w:r>
      <w:r w:rsidRPr="004D594B">
        <w:t>and</w:t>
      </w:r>
      <w:r w:rsidRPr="004D594B">
        <w:rPr>
          <w:spacing w:val="-14"/>
        </w:rPr>
        <w:t xml:space="preserve"> </w:t>
      </w:r>
      <w:r w:rsidRPr="004D594B">
        <w:t>order</w:t>
      </w:r>
      <w:r w:rsidRPr="004D594B">
        <w:rPr>
          <w:spacing w:val="-15"/>
        </w:rPr>
        <w:t xml:space="preserve"> </w:t>
      </w:r>
      <w:r w:rsidRPr="004D594B">
        <w:t>based</w:t>
      </w:r>
      <w:r w:rsidRPr="004D594B">
        <w:rPr>
          <w:spacing w:val="-15"/>
        </w:rPr>
        <w:t xml:space="preserve"> </w:t>
      </w:r>
      <w:r w:rsidRPr="004D594B">
        <w:t>response</w:t>
      </w:r>
      <w:r w:rsidRPr="004D594B">
        <w:rPr>
          <w:spacing w:val="-15"/>
        </w:rPr>
        <w:t xml:space="preserve"> </w:t>
      </w:r>
      <w:r w:rsidRPr="004D594B">
        <w:t>to</w:t>
      </w:r>
      <w:r w:rsidRPr="004D594B">
        <w:rPr>
          <w:spacing w:val="-14"/>
        </w:rPr>
        <w:t xml:space="preserve"> </w:t>
      </w:r>
      <w:r w:rsidRPr="004D594B">
        <w:t>the</w:t>
      </w:r>
      <w:r w:rsidRPr="004D594B">
        <w:rPr>
          <w:spacing w:val="-15"/>
        </w:rPr>
        <w:t xml:space="preserve"> </w:t>
      </w:r>
      <w:r w:rsidRPr="004D594B">
        <w:t>offences</w:t>
      </w:r>
      <w:r w:rsidRPr="004D594B">
        <w:rPr>
          <w:spacing w:val="-59"/>
        </w:rPr>
        <w:t xml:space="preserve"> </w:t>
      </w:r>
      <w:r w:rsidRPr="004D594B">
        <w:rPr>
          <w:spacing w:val="-2"/>
        </w:rPr>
        <w:t>of</w:t>
      </w:r>
      <w:r w:rsidRPr="004D594B">
        <w:rPr>
          <w:spacing w:val="-14"/>
        </w:rPr>
        <w:t xml:space="preserve"> </w:t>
      </w:r>
      <w:r w:rsidRPr="004D594B">
        <w:rPr>
          <w:spacing w:val="-2"/>
        </w:rPr>
        <w:t>‘Urinating</w:t>
      </w:r>
      <w:r w:rsidRPr="004D594B">
        <w:rPr>
          <w:spacing w:val="-12"/>
        </w:rPr>
        <w:t xml:space="preserve"> </w:t>
      </w:r>
      <w:r w:rsidRPr="004D594B">
        <w:rPr>
          <w:spacing w:val="-2"/>
        </w:rPr>
        <w:t>in</w:t>
      </w:r>
      <w:r w:rsidRPr="004D594B">
        <w:rPr>
          <w:spacing w:val="-13"/>
        </w:rPr>
        <w:t xml:space="preserve"> </w:t>
      </w:r>
      <w:r w:rsidRPr="004D594B">
        <w:rPr>
          <w:spacing w:val="-2"/>
        </w:rPr>
        <w:t>a</w:t>
      </w:r>
      <w:r w:rsidRPr="004D594B">
        <w:rPr>
          <w:spacing w:val="-12"/>
        </w:rPr>
        <w:t xml:space="preserve"> </w:t>
      </w:r>
      <w:r w:rsidRPr="004D594B">
        <w:rPr>
          <w:spacing w:val="-2"/>
        </w:rPr>
        <w:t>public</w:t>
      </w:r>
      <w:r w:rsidRPr="004D594B">
        <w:rPr>
          <w:spacing w:val="-12"/>
        </w:rPr>
        <w:t xml:space="preserve"> </w:t>
      </w:r>
      <w:r w:rsidRPr="004D594B">
        <w:rPr>
          <w:spacing w:val="-2"/>
        </w:rPr>
        <w:t>place’</w:t>
      </w:r>
      <w:r w:rsidRPr="004D594B">
        <w:rPr>
          <w:spacing w:val="-11"/>
        </w:rPr>
        <w:t xml:space="preserve"> </w:t>
      </w:r>
      <w:r w:rsidRPr="004D594B">
        <w:rPr>
          <w:spacing w:val="-1"/>
        </w:rPr>
        <w:t>(under</w:t>
      </w:r>
      <w:r w:rsidRPr="004D594B">
        <w:rPr>
          <w:spacing w:val="-13"/>
        </w:rPr>
        <w:t xml:space="preserve"> </w:t>
      </w:r>
      <w:r w:rsidRPr="004D594B">
        <w:rPr>
          <w:spacing w:val="-1"/>
        </w:rPr>
        <w:t>section</w:t>
      </w:r>
      <w:r w:rsidRPr="004D594B">
        <w:rPr>
          <w:spacing w:val="-12"/>
        </w:rPr>
        <w:t xml:space="preserve"> </w:t>
      </w:r>
      <w:r w:rsidRPr="004D594B">
        <w:rPr>
          <w:spacing w:val="-1"/>
        </w:rPr>
        <w:t>7),</w:t>
      </w:r>
      <w:r w:rsidRPr="004D594B">
        <w:rPr>
          <w:spacing w:val="-13"/>
        </w:rPr>
        <w:t xml:space="preserve"> </w:t>
      </w:r>
      <w:r w:rsidRPr="004D594B">
        <w:rPr>
          <w:spacing w:val="-1"/>
        </w:rPr>
        <w:t>‘Begging</w:t>
      </w:r>
      <w:r w:rsidRPr="004D594B">
        <w:rPr>
          <w:spacing w:val="-12"/>
        </w:rPr>
        <w:t xml:space="preserve"> </w:t>
      </w:r>
      <w:r w:rsidRPr="004D594B">
        <w:rPr>
          <w:spacing w:val="-1"/>
        </w:rPr>
        <w:t>in</w:t>
      </w:r>
      <w:r w:rsidRPr="004D594B">
        <w:rPr>
          <w:spacing w:val="-14"/>
        </w:rPr>
        <w:t xml:space="preserve"> </w:t>
      </w:r>
      <w:r w:rsidRPr="004D594B">
        <w:rPr>
          <w:spacing w:val="-1"/>
        </w:rPr>
        <w:t>a</w:t>
      </w:r>
      <w:r w:rsidRPr="004D594B">
        <w:rPr>
          <w:spacing w:val="-11"/>
        </w:rPr>
        <w:t xml:space="preserve"> </w:t>
      </w:r>
      <w:r w:rsidRPr="004D594B">
        <w:rPr>
          <w:spacing w:val="-1"/>
        </w:rPr>
        <w:t>public</w:t>
      </w:r>
      <w:r w:rsidRPr="004D594B">
        <w:rPr>
          <w:spacing w:val="-12"/>
        </w:rPr>
        <w:t xml:space="preserve"> </w:t>
      </w:r>
      <w:r w:rsidRPr="004D594B">
        <w:rPr>
          <w:spacing w:val="-1"/>
        </w:rPr>
        <w:t>place’</w:t>
      </w:r>
      <w:r w:rsidRPr="004D594B">
        <w:rPr>
          <w:spacing w:val="-13"/>
        </w:rPr>
        <w:t xml:space="preserve"> </w:t>
      </w:r>
      <w:r w:rsidRPr="004D594B">
        <w:rPr>
          <w:spacing w:val="-1"/>
        </w:rPr>
        <w:t>(under</w:t>
      </w:r>
      <w:r w:rsidRPr="004D594B">
        <w:rPr>
          <w:spacing w:val="-14"/>
        </w:rPr>
        <w:t xml:space="preserve"> </w:t>
      </w:r>
      <w:r w:rsidRPr="004D594B">
        <w:rPr>
          <w:spacing w:val="-1"/>
        </w:rPr>
        <w:t>section</w:t>
      </w:r>
      <w:r w:rsidRPr="004D594B">
        <w:rPr>
          <w:spacing w:val="-13"/>
        </w:rPr>
        <w:t xml:space="preserve"> </w:t>
      </w:r>
      <w:r w:rsidRPr="004D594B">
        <w:rPr>
          <w:spacing w:val="-1"/>
        </w:rPr>
        <w:t>8)</w:t>
      </w:r>
      <w:r w:rsidRPr="004D594B">
        <w:rPr>
          <w:spacing w:val="-58"/>
        </w:rPr>
        <w:t xml:space="preserve"> </w:t>
      </w:r>
      <w:r w:rsidRPr="004D594B">
        <w:t>and</w:t>
      </w:r>
      <w:r w:rsidRPr="004D594B">
        <w:rPr>
          <w:spacing w:val="-9"/>
        </w:rPr>
        <w:t xml:space="preserve"> </w:t>
      </w:r>
      <w:r w:rsidRPr="004D594B">
        <w:t>‘Being</w:t>
      </w:r>
      <w:r w:rsidRPr="004D594B">
        <w:rPr>
          <w:spacing w:val="-9"/>
        </w:rPr>
        <w:t xml:space="preserve"> </w:t>
      </w:r>
      <w:r w:rsidRPr="004D594B">
        <w:t>intoxicated</w:t>
      </w:r>
      <w:r w:rsidRPr="004D594B">
        <w:rPr>
          <w:spacing w:val="-9"/>
        </w:rPr>
        <w:t xml:space="preserve"> </w:t>
      </w:r>
      <w:r w:rsidRPr="004D594B">
        <w:t>in</w:t>
      </w:r>
      <w:r w:rsidRPr="004D594B">
        <w:rPr>
          <w:spacing w:val="-9"/>
        </w:rPr>
        <w:t xml:space="preserve"> </w:t>
      </w:r>
      <w:r w:rsidRPr="004D594B">
        <w:t>a</w:t>
      </w:r>
      <w:r w:rsidRPr="004D594B">
        <w:rPr>
          <w:spacing w:val="-9"/>
        </w:rPr>
        <w:t xml:space="preserve"> </w:t>
      </w:r>
      <w:r w:rsidRPr="004D594B">
        <w:t>public</w:t>
      </w:r>
      <w:r w:rsidRPr="004D594B">
        <w:rPr>
          <w:spacing w:val="-8"/>
        </w:rPr>
        <w:t xml:space="preserve"> </w:t>
      </w:r>
      <w:r w:rsidRPr="004D594B">
        <w:t>place’</w:t>
      </w:r>
      <w:r w:rsidRPr="004D594B">
        <w:rPr>
          <w:spacing w:val="-9"/>
        </w:rPr>
        <w:t xml:space="preserve"> </w:t>
      </w:r>
      <w:r w:rsidRPr="004D594B">
        <w:t>(under</w:t>
      </w:r>
      <w:r w:rsidRPr="004D594B">
        <w:rPr>
          <w:spacing w:val="-9"/>
        </w:rPr>
        <w:t xml:space="preserve"> </w:t>
      </w:r>
      <w:r w:rsidRPr="004D594B">
        <w:t>section</w:t>
      </w:r>
      <w:r w:rsidRPr="004D594B">
        <w:rPr>
          <w:spacing w:val="-8"/>
        </w:rPr>
        <w:t xml:space="preserve"> </w:t>
      </w:r>
      <w:r w:rsidRPr="004D594B">
        <w:t>10).</w:t>
      </w:r>
    </w:p>
    <w:p w14:paraId="0243C86A" w14:textId="55732D05" w:rsidR="00A43E99" w:rsidRPr="004D594B" w:rsidRDefault="00AC7324" w:rsidP="00F26CE3">
      <w:pPr>
        <w:pStyle w:val="ListParagraph"/>
        <w:numPr>
          <w:ilvl w:val="0"/>
          <w:numId w:val="1"/>
        </w:numPr>
        <w:tabs>
          <w:tab w:val="left" w:pos="426"/>
        </w:tabs>
        <w:spacing w:before="240"/>
        <w:ind w:left="426" w:right="3" w:hanging="426"/>
        <w:jc w:val="both"/>
      </w:pPr>
      <w:r w:rsidRPr="004D594B">
        <w:t xml:space="preserve">A </w:t>
      </w:r>
      <w:r w:rsidRPr="004D594B">
        <w:rPr>
          <w:spacing w:val="-2"/>
        </w:rPr>
        <w:t>review</w:t>
      </w:r>
      <w:r w:rsidRPr="004D594B">
        <w:t xml:space="preserve"> of these provisions allow</w:t>
      </w:r>
      <w:r w:rsidR="00876C71" w:rsidRPr="004D594B">
        <w:t>s</w:t>
      </w:r>
      <w:r w:rsidRPr="004D594B">
        <w:t xml:space="preserve"> for an examination into the ongoing utility of public</w:t>
      </w:r>
      <w:r w:rsidRPr="004D594B">
        <w:rPr>
          <w:spacing w:val="1"/>
        </w:rPr>
        <w:t xml:space="preserve"> </w:t>
      </w:r>
      <w:r w:rsidRPr="004D594B">
        <w:t>urination, public intoxication and begging offences as measures to address what are</w:t>
      </w:r>
      <w:r w:rsidRPr="004D594B">
        <w:rPr>
          <w:spacing w:val="1"/>
        </w:rPr>
        <w:t xml:space="preserve"> </w:t>
      </w:r>
      <w:r w:rsidRPr="004D594B">
        <w:t>accepted</w:t>
      </w:r>
      <w:r w:rsidRPr="004D594B">
        <w:rPr>
          <w:spacing w:val="-1"/>
        </w:rPr>
        <w:t xml:space="preserve"> </w:t>
      </w:r>
      <w:r w:rsidRPr="004D594B">
        <w:t>to</w:t>
      </w:r>
      <w:r w:rsidRPr="004D594B">
        <w:rPr>
          <w:spacing w:val="-1"/>
        </w:rPr>
        <w:t xml:space="preserve"> </w:t>
      </w:r>
      <w:r w:rsidRPr="004D594B">
        <w:t>be</w:t>
      </w:r>
      <w:r w:rsidRPr="004D594B">
        <w:rPr>
          <w:spacing w:val="-1"/>
        </w:rPr>
        <w:t xml:space="preserve"> </w:t>
      </w:r>
      <w:r w:rsidRPr="004D594B">
        <w:t>health and</w:t>
      </w:r>
      <w:r w:rsidRPr="004D594B">
        <w:rPr>
          <w:spacing w:val="-1"/>
        </w:rPr>
        <w:t xml:space="preserve"> </w:t>
      </w:r>
      <w:r w:rsidRPr="004D594B">
        <w:t>social welfare</w:t>
      </w:r>
      <w:r w:rsidRPr="004D594B">
        <w:rPr>
          <w:spacing w:val="-1"/>
        </w:rPr>
        <w:t xml:space="preserve"> </w:t>
      </w:r>
      <w:r w:rsidRPr="004D594B">
        <w:t>problems, not</w:t>
      </w:r>
      <w:r w:rsidRPr="004D594B">
        <w:rPr>
          <w:spacing w:val="-1"/>
        </w:rPr>
        <w:t xml:space="preserve"> </w:t>
      </w:r>
      <w:r w:rsidRPr="004D594B">
        <w:t>moral or</w:t>
      </w:r>
      <w:r w:rsidRPr="004D594B">
        <w:rPr>
          <w:spacing w:val="-1"/>
        </w:rPr>
        <w:t xml:space="preserve"> </w:t>
      </w:r>
      <w:r w:rsidRPr="004D594B">
        <w:t>criminal issues.</w:t>
      </w:r>
    </w:p>
    <w:p w14:paraId="0243C86C" w14:textId="0E7EB2F6" w:rsidR="00A43E99" w:rsidRPr="004D594B" w:rsidRDefault="00AC7324" w:rsidP="00F26CE3">
      <w:pPr>
        <w:pStyle w:val="ListParagraph"/>
        <w:numPr>
          <w:ilvl w:val="0"/>
          <w:numId w:val="1"/>
        </w:numPr>
        <w:tabs>
          <w:tab w:val="left" w:pos="426"/>
        </w:tabs>
        <w:spacing w:before="240"/>
        <w:ind w:left="426" w:right="3" w:hanging="426"/>
        <w:jc w:val="both"/>
      </w:pPr>
      <w:r w:rsidRPr="004D594B">
        <w:t>The</w:t>
      </w:r>
      <w:r w:rsidRPr="004D594B">
        <w:rPr>
          <w:spacing w:val="-5"/>
        </w:rPr>
        <w:t xml:space="preserve"> </w:t>
      </w:r>
      <w:r w:rsidRPr="004D594B">
        <w:t>review</w:t>
      </w:r>
      <w:r w:rsidRPr="004D594B">
        <w:rPr>
          <w:spacing w:val="-5"/>
        </w:rPr>
        <w:t xml:space="preserve"> </w:t>
      </w:r>
      <w:r w:rsidRPr="004D594B">
        <w:t>ensure</w:t>
      </w:r>
      <w:r w:rsidR="00876C71" w:rsidRPr="004D594B">
        <w:t>s</w:t>
      </w:r>
      <w:r w:rsidRPr="004D594B">
        <w:rPr>
          <w:spacing w:val="-5"/>
        </w:rPr>
        <w:t xml:space="preserve"> </w:t>
      </w:r>
      <w:r w:rsidRPr="004D594B">
        <w:t>that</w:t>
      </w:r>
      <w:r w:rsidRPr="004D594B">
        <w:rPr>
          <w:spacing w:val="-5"/>
        </w:rPr>
        <w:t xml:space="preserve"> </w:t>
      </w:r>
      <w:r w:rsidR="006537B3" w:rsidRPr="004D594B">
        <w:t>any</w:t>
      </w:r>
      <w:r w:rsidRPr="004D594B">
        <w:rPr>
          <w:spacing w:val="-4"/>
        </w:rPr>
        <w:t xml:space="preserve"> </w:t>
      </w:r>
      <w:r w:rsidRPr="004D594B">
        <w:t>decriminalisation</w:t>
      </w:r>
      <w:r w:rsidRPr="004D594B">
        <w:rPr>
          <w:spacing w:val="-4"/>
        </w:rPr>
        <w:t xml:space="preserve"> </w:t>
      </w:r>
      <w:r w:rsidRPr="004D594B">
        <w:t>of</w:t>
      </w:r>
      <w:r w:rsidRPr="004D594B">
        <w:rPr>
          <w:spacing w:val="-6"/>
        </w:rPr>
        <w:t xml:space="preserve"> </w:t>
      </w:r>
      <w:r w:rsidRPr="004D594B">
        <w:t>these</w:t>
      </w:r>
      <w:r w:rsidRPr="004D594B">
        <w:rPr>
          <w:spacing w:val="-5"/>
        </w:rPr>
        <w:t xml:space="preserve"> </w:t>
      </w:r>
      <w:r w:rsidRPr="004D594B">
        <w:t>offences</w:t>
      </w:r>
      <w:r w:rsidRPr="004D594B">
        <w:rPr>
          <w:spacing w:val="-4"/>
        </w:rPr>
        <w:t xml:space="preserve"> </w:t>
      </w:r>
      <w:r w:rsidRPr="004D594B">
        <w:t>will</w:t>
      </w:r>
      <w:r w:rsidRPr="004D594B">
        <w:rPr>
          <w:spacing w:val="-5"/>
        </w:rPr>
        <w:t xml:space="preserve"> </w:t>
      </w:r>
      <w:r w:rsidRPr="004D594B">
        <w:t>not</w:t>
      </w:r>
      <w:r w:rsidR="004D594B">
        <w:t xml:space="preserve"> lead to unforeseen</w:t>
      </w:r>
      <w:r w:rsidRPr="004D594B">
        <w:t xml:space="preserve"> adverse </w:t>
      </w:r>
      <w:r w:rsidRPr="004D594B">
        <w:rPr>
          <w:spacing w:val="-2"/>
        </w:rPr>
        <w:t>consequences</w:t>
      </w:r>
      <w:r w:rsidRPr="004D594B">
        <w:t xml:space="preserve"> for either the vulnerable people most affected by the</w:t>
      </w:r>
      <w:r w:rsidRPr="004D594B">
        <w:rPr>
          <w:spacing w:val="1"/>
        </w:rPr>
        <w:t xml:space="preserve"> </w:t>
      </w:r>
      <w:r w:rsidRPr="004D594B">
        <w:t>laws</w:t>
      </w:r>
      <w:r w:rsidRPr="004D594B">
        <w:rPr>
          <w:spacing w:val="-1"/>
        </w:rPr>
        <w:t xml:space="preserve"> </w:t>
      </w:r>
      <w:r w:rsidRPr="004D594B">
        <w:t>or broader public</w:t>
      </w:r>
      <w:r w:rsidRPr="004D594B">
        <w:rPr>
          <w:spacing w:val="-1"/>
        </w:rPr>
        <w:t xml:space="preserve"> </w:t>
      </w:r>
      <w:r w:rsidRPr="004D594B">
        <w:t>safety and amenity.</w:t>
      </w:r>
    </w:p>
    <w:p w14:paraId="0243C86E" w14:textId="0BEF1F3F" w:rsidR="00A43E99" w:rsidRPr="004D594B" w:rsidRDefault="00AB5E71" w:rsidP="00F26CE3">
      <w:pPr>
        <w:pStyle w:val="ListParagraph"/>
        <w:numPr>
          <w:ilvl w:val="0"/>
          <w:numId w:val="1"/>
        </w:numPr>
        <w:tabs>
          <w:tab w:val="left" w:pos="426"/>
        </w:tabs>
        <w:spacing w:before="240"/>
        <w:ind w:left="426" w:right="3" w:hanging="426"/>
        <w:jc w:val="both"/>
      </w:pPr>
      <w:r w:rsidRPr="004D594B">
        <w:rPr>
          <w:spacing w:val="-3"/>
        </w:rPr>
        <w:t>T</w:t>
      </w:r>
      <w:r w:rsidR="00AC7324" w:rsidRPr="004D594B">
        <w:rPr>
          <w:spacing w:val="-3"/>
        </w:rPr>
        <w:t>he</w:t>
      </w:r>
      <w:r w:rsidR="00AC7324" w:rsidRPr="004D594B">
        <w:rPr>
          <w:spacing w:val="-16"/>
        </w:rPr>
        <w:t xml:space="preserve"> </w:t>
      </w:r>
      <w:r w:rsidR="00AC7324" w:rsidRPr="004D594B">
        <w:rPr>
          <w:spacing w:val="-2"/>
        </w:rPr>
        <w:t>review</w:t>
      </w:r>
      <w:r w:rsidR="00AC7324" w:rsidRPr="004D594B">
        <w:rPr>
          <w:spacing w:val="-3"/>
        </w:rPr>
        <w:t>,</w:t>
      </w:r>
      <w:r w:rsidR="00AC7324" w:rsidRPr="004D594B">
        <w:rPr>
          <w:spacing w:val="-16"/>
        </w:rPr>
        <w:t xml:space="preserve"> </w:t>
      </w:r>
      <w:r w:rsidR="00AC7324" w:rsidRPr="004D594B">
        <w:rPr>
          <w:spacing w:val="-3"/>
        </w:rPr>
        <w:t>to</w:t>
      </w:r>
      <w:r w:rsidR="00AC7324" w:rsidRPr="004D594B">
        <w:rPr>
          <w:spacing w:val="-15"/>
        </w:rPr>
        <w:t xml:space="preserve"> </w:t>
      </w:r>
      <w:r w:rsidR="00AC7324" w:rsidRPr="004D594B">
        <w:rPr>
          <w:spacing w:val="-3"/>
        </w:rPr>
        <w:t>be</w:t>
      </w:r>
      <w:r w:rsidR="00AC7324" w:rsidRPr="004D594B">
        <w:rPr>
          <w:spacing w:val="-16"/>
        </w:rPr>
        <w:t xml:space="preserve"> </w:t>
      </w:r>
      <w:r w:rsidR="00AC7324" w:rsidRPr="004D594B">
        <w:rPr>
          <w:spacing w:val="-3"/>
        </w:rPr>
        <w:t>conducted</w:t>
      </w:r>
      <w:r w:rsidR="00AC7324" w:rsidRPr="004D594B">
        <w:rPr>
          <w:spacing w:val="-16"/>
        </w:rPr>
        <w:t xml:space="preserve"> </w:t>
      </w:r>
      <w:r w:rsidR="00AC7324" w:rsidRPr="004D594B">
        <w:rPr>
          <w:spacing w:val="-3"/>
        </w:rPr>
        <w:t>by</w:t>
      </w:r>
      <w:r w:rsidR="00AC7324" w:rsidRPr="004D594B">
        <w:rPr>
          <w:spacing w:val="-14"/>
        </w:rPr>
        <w:t xml:space="preserve"> </w:t>
      </w:r>
      <w:r w:rsidR="00AC7324" w:rsidRPr="004D594B">
        <w:rPr>
          <w:spacing w:val="-3"/>
        </w:rPr>
        <w:t>a</w:t>
      </w:r>
      <w:r w:rsidR="00AC7324" w:rsidRPr="004D594B">
        <w:rPr>
          <w:spacing w:val="-16"/>
        </w:rPr>
        <w:t xml:space="preserve"> </w:t>
      </w:r>
      <w:r w:rsidR="00AC7324" w:rsidRPr="004D594B">
        <w:rPr>
          <w:spacing w:val="-3"/>
        </w:rPr>
        <w:t>parliamentary</w:t>
      </w:r>
      <w:r w:rsidR="00AC7324" w:rsidRPr="004D594B">
        <w:rPr>
          <w:spacing w:val="-15"/>
        </w:rPr>
        <w:t xml:space="preserve"> </w:t>
      </w:r>
      <w:r w:rsidR="00AC7324" w:rsidRPr="004D594B">
        <w:rPr>
          <w:spacing w:val="-2"/>
        </w:rPr>
        <w:t>committee</w:t>
      </w:r>
      <w:r w:rsidR="00AC7324" w:rsidRPr="004D594B">
        <w:rPr>
          <w:spacing w:val="-15"/>
        </w:rPr>
        <w:t xml:space="preserve"> </w:t>
      </w:r>
      <w:r w:rsidR="00AC7324" w:rsidRPr="004D594B">
        <w:rPr>
          <w:spacing w:val="-2"/>
        </w:rPr>
        <w:t>with</w:t>
      </w:r>
      <w:r w:rsidR="00AC7324" w:rsidRPr="004D594B">
        <w:rPr>
          <w:spacing w:val="-15"/>
        </w:rPr>
        <w:t xml:space="preserve"> </w:t>
      </w:r>
      <w:r w:rsidR="00AC7324" w:rsidRPr="004D594B">
        <w:rPr>
          <w:spacing w:val="-2"/>
        </w:rPr>
        <w:t>public</w:t>
      </w:r>
      <w:r w:rsidR="00AC7324" w:rsidRPr="004D594B">
        <w:rPr>
          <w:spacing w:val="-15"/>
        </w:rPr>
        <w:t xml:space="preserve"> </w:t>
      </w:r>
      <w:r w:rsidR="00AC7324" w:rsidRPr="004D594B">
        <w:rPr>
          <w:spacing w:val="-2"/>
        </w:rPr>
        <w:t>input,</w:t>
      </w:r>
      <w:r w:rsidR="00AC7324" w:rsidRPr="004D594B">
        <w:rPr>
          <w:spacing w:val="-1"/>
        </w:rPr>
        <w:t xml:space="preserve"> </w:t>
      </w:r>
      <w:r w:rsidR="00AC7324" w:rsidRPr="004D594B">
        <w:t>will</w:t>
      </w:r>
      <w:r w:rsidR="00AC7324" w:rsidRPr="004D594B">
        <w:rPr>
          <w:spacing w:val="-10"/>
        </w:rPr>
        <w:t xml:space="preserve"> </w:t>
      </w:r>
      <w:r w:rsidR="00AC7324" w:rsidRPr="004D594B">
        <w:t>have</w:t>
      </w:r>
      <w:r w:rsidR="00AC7324" w:rsidRPr="004D594B">
        <w:rPr>
          <w:spacing w:val="-9"/>
        </w:rPr>
        <w:t xml:space="preserve"> </w:t>
      </w:r>
      <w:r w:rsidR="00AC7324" w:rsidRPr="004D594B">
        <w:t>broad</w:t>
      </w:r>
      <w:r w:rsidR="00AC7324" w:rsidRPr="004D594B">
        <w:rPr>
          <w:spacing w:val="-8"/>
        </w:rPr>
        <w:t xml:space="preserve"> </w:t>
      </w:r>
      <w:r w:rsidR="00AC7324" w:rsidRPr="004D594B">
        <w:t>terms</w:t>
      </w:r>
      <w:r w:rsidR="00AC7324" w:rsidRPr="004D594B">
        <w:rPr>
          <w:spacing w:val="-8"/>
        </w:rPr>
        <w:t xml:space="preserve"> </w:t>
      </w:r>
      <w:r w:rsidR="00AC7324" w:rsidRPr="004D594B">
        <w:t>of</w:t>
      </w:r>
      <w:r w:rsidR="00AC7324" w:rsidRPr="004D594B">
        <w:rPr>
          <w:spacing w:val="-9"/>
        </w:rPr>
        <w:t xml:space="preserve"> </w:t>
      </w:r>
      <w:r w:rsidR="00AC7324" w:rsidRPr="004D594B">
        <w:t>reference</w:t>
      </w:r>
      <w:r w:rsidR="00AC7324" w:rsidRPr="004D594B">
        <w:rPr>
          <w:spacing w:val="-8"/>
        </w:rPr>
        <w:t xml:space="preserve"> </w:t>
      </w:r>
      <w:r w:rsidR="00AC7324" w:rsidRPr="004D594B">
        <w:t>to</w:t>
      </w:r>
      <w:r w:rsidR="00AC7324" w:rsidRPr="004D594B">
        <w:rPr>
          <w:spacing w:val="-8"/>
        </w:rPr>
        <w:t xml:space="preserve"> </w:t>
      </w:r>
      <w:r w:rsidR="00AC7324" w:rsidRPr="004D594B">
        <w:t>provide</w:t>
      </w:r>
      <w:r w:rsidR="00AC7324" w:rsidRPr="004D594B">
        <w:rPr>
          <w:spacing w:val="-8"/>
        </w:rPr>
        <w:t xml:space="preserve"> </w:t>
      </w:r>
      <w:r w:rsidR="00AC7324" w:rsidRPr="004D594B">
        <w:t>advice</w:t>
      </w:r>
      <w:r w:rsidR="00AC7324" w:rsidRPr="004D594B">
        <w:rPr>
          <w:spacing w:val="-9"/>
        </w:rPr>
        <w:t xml:space="preserve"> </w:t>
      </w:r>
      <w:r w:rsidR="00AC7324" w:rsidRPr="004D594B">
        <w:t>on:</w:t>
      </w:r>
    </w:p>
    <w:p w14:paraId="224DB5BD" w14:textId="77777777" w:rsidR="00A502DB" w:rsidRPr="004D594B" w:rsidRDefault="00A502DB" w:rsidP="00F26CE3">
      <w:pPr>
        <w:pStyle w:val="ListParagraph"/>
        <w:numPr>
          <w:ilvl w:val="0"/>
          <w:numId w:val="5"/>
        </w:numPr>
        <w:tabs>
          <w:tab w:val="left" w:pos="993"/>
        </w:tabs>
        <w:spacing w:before="80"/>
        <w:ind w:left="992" w:right="3" w:hanging="567"/>
        <w:jc w:val="both"/>
        <w:rPr>
          <w:spacing w:val="-3"/>
        </w:rPr>
      </w:pPr>
      <w:r w:rsidRPr="004D594B">
        <w:rPr>
          <w:spacing w:val="-3"/>
        </w:rPr>
        <w:t xml:space="preserve">changes to legislation and operational policing responses to decriminalise the public intoxication and begging offences in the </w:t>
      </w:r>
      <w:r w:rsidRPr="004D594B">
        <w:rPr>
          <w:i/>
          <w:iCs/>
          <w:spacing w:val="-3"/>
        </w:rPr>
        <w:t>Summary Offences Act 2005</w:t>
      </w:r>
      <w:r w:rsidRPr="004D594B">
        <w:rPr>
          <w:spacing w:val="-3"/>
        </w:rPr>
        <w:t>;</w:t>
      </w:r>
    </w:p>
    <w:p w14:paraId="3DEA8A9E" w14:textId="77777777" w:rsidR="00A502DB" w:rsidRPr="004D594B" w:rsidRDefault="00A502DB" w:rsidP="00F26CE3">
      <w:pPr>
        <w:pStyle w:val="ListParagraph"/>
        <w:numPr>
          <w:ilvl w:val="0"/>
          <w:numId w:val="5"/>
        </w:numPr>
        <w:tabs>
          <w:tab w:val="left" w:pos="993"/>
        </w:tabs>
        <w:spacing w:before="80"/>
        <w:ind w:left="992" w:right="3" w:hanging="567"/>
        <w:jc w:val="both"/>
        <w:rPr>
          <w:spacing w:val="-3"/>
        </w:rPr>
      </w:pPr>
      <w:r w:rsidRPr="004D594B">
        <w:rPr>
          <w:spacing w:val="-3"/>
        </w:rPr>
        <w:t xml:space="preserve">the compatibility of proposed legislative amendments, and health and social welfare based service delivery responses to public intoxication and begging, with rights protected under the </w:t>
      </w:r>
      <w:r w:rsidRPr="004D594B">
        <w:rPr>
          <w:i/>
          <w:iCs/>
          <w:spacing w:val="-3"/>
        </w:rPr>
        <w:t>Human Rights Act 2019</w:t>
      </w:r>
      <w:r w:rsidRPr="004D594B">
        <w:rPr>
          <w:spacing w:val="-3"/>
        </w:rPr>
        <w:t xml:space="preserve">; </w:t>
      </w:r>
    </w:p>
    <w:p w14:paraId="0DA295C4" w14:textId="77777777" w:rsidR="00A502DB" w:rsidRPr="004D594B" w:rsidRDefault="00A502DB" w:rsidP="00F26CE3">
      <w:pPr>
        <w:pStyle w:val="ListParagraph"/>
        <w:numPr>
          <w:ilvl w:val="0"/>
          <w:numId w:val="5"/>
        </w:numPr>
        <w:tabs>
          <w:tab w:val="left" w:pos="993"/>
        </w:tabs>
        <w:spacing w:before="80"/>
        <w:ind w:left="992" w:right="3" w:hanging="567"/>
        <w:jc w:val="both"/>
        <w:rPr>
          <w:spacing w:val="-3"/>
        </w:rPr>
      </w:pPr>
      <w:r w:rsidRPr="004D594B">
        <w:rPr>
          <w:spacing w:val="-3"/>
        </w:rPr>
        <w:t>the costs and benefits of responses to public intoxication and begging in other Australian jurisdictions;</w:t>
      </w:r>
    </w:p>
    <w:p w14:paraId="6E35081E" w14:textId="77777777" w:rsidR="00A502DB" w:rsidRPr="004D594B" w:rsidRDefault="00A502DB" w:rsidP="00F26CE3">
      <w:pPr>
        <w:pStyle w:val="ListParagraph"/>
        <w:numPr>
          <w:ilvl w:val="0"/>
          <w:numId w:val="5"/>
        </w:numPr>
        <w:tabs>
          <w:tab w:val="left" w:pos="993"/>
        </w:tabs>
        <w:spacing w:before="80"/>
        <w:ind w:left="992" w:right="3" w:hanging="567"/>
        <w:jc w:val="both"/>
        <w:rPr>
          <w:spacing w:val="-3"/>
        </w:rPr>
      </w:pPr>
      <w:r w:rsidRPr="004D594B">
        <w:rPr>
          <w:spacing w:val="-3"/>
        </w:rPr>
        <w:t>the health and social welfare-based responses to public intoxication and begging necessary to support legislative amendments, having regard to existing responses, such as diversion services;</w:t>
      </w:r>
    </w:p>
    <w:p w14:paraId="64B7E675" w14:textId="77777777" w:rsidR="00A502DB" w:rsidRPr="004D594B" w:rsidRDefault="00A502DB" w:rsidP="00F26CE3">
      <w:pPr>
        <w:pStyle w:val="ListParagraph"/>
        <w:numPr>
          <w:ilvl w:val="0"/>
          <w:numId w:val="5"/>
        </w:numPr>
        <w:tabs>
          <w:tab w:val="left" w:pos="993"/>
        </w:tabs>
        <w:spacing w:before="80"/>
        <w:ind w:left="992" w:right="3" w:hanging="567"/>
        <w:jc w:val="both"/>
        <w:rPr>
          <w:spacing w:val="-3"/>
        </w:rPr>
      </w:pPr>
      <w:r w:rsidRPr="004D594B">
        <w:rPr>
          <w:spacing w:val="-3"/>
        </w:rPr>
        <w:t>the impacts of decriminalising public intoxication and begging in rural and remote communities;</w:t>
      </w:r>
    </w:p>
    <w:p w14:paraId="11BBB451" w14:textId="77777777" w:rsidR="00A502DB" w:rsidRPr="004D594B" w:rsidRDefault="00A502DB" w:rsidP="00F26CE3">
      <w:pPr>
        <w:pStyle w:val="ListParagraph"/>
        <w:numPr>
          <w:ilvl w:val="0"/>
          <w:numId w:val="5"/>
        </w:numPr>
        <w:tabs>
          <w:tab w:val="left" w:pos="993"/>
        </w:tabs>
        <w:spacing w:before="80"/>
        <w:ind w:left="992" w:right="3" w:hanging="567"/>
        <w:jc w:val="both"/>
        <w:rPr>
          <w:spacing w:val="-3"/>
        </w:rPr>
      </w:pPr>
      <w:r w:rsidRPr="004D594B">
        <w:rPr>
          <w:spacing w:val="-3"/>
        </w:rPr>
        <w:t xml:space="preserve">the design of health and social welfare-based responses that are culturally safe and appropriate and informed by First Nations people, including Aboriginal and Torres Strait Islander health and legal services and also representative bodies for seniors and people with a disability; </w:t>
      </w:r>
    </w:p>
    <w:p w14:paraId="02EF3D84" w14:textId="77777777" w:rsidR="00A502DB" w:rsidRPr="004D594B" w:rsidRDefault="00A502DB" w:rsidP="00F26CE3">
      <w:pPr>
        <w:pStyle w:val="ListParagraph"/>
        <w:numPr>
          <w:ilvl w:val="0"/>
          <w:numId w:val="5"/>
        </w:numPr>
        <w:tabs>
          <w:tab w:val="left" w:pos="993"/>
        </w:tabs>
        <w:spacing w:before="80"/>
        <w:ind w:left="992" w:right="3" w:hanging="567"/>
        <w:jc w:val="both"/>
        <w:rPr>
          <w:spacing w:val="-3"/>
        </w:rPr>
      </w:pPr>
      <w:r w:rsidRPr="004D594B">
        <w:rPr>
          <w:spacing w:val="-3"/>
        </w:rPr>
        <w:t xml:space="preserve">the appropriateness of other police powers and offences to ensure community safety and public order arising from public intoxication and begging, particularly in the context of events where there may be significant alcohol consumption; </w:t>
      </w:r>
    </w:p>
    <w:p w14:paraId="2CCCB8E9" w14:textId="77777777" w:rsidR="00A502DB" w:rsidRPr="004D594B" w:rsidRDefault="00A502DB" w:rsidP="00F26CE3">
      <w:pPr>
        <w:pStyle w:val="ListParagraph"/>
        <w:numPr>
          <w:ilvl w:val="0"/>
          <w:numId w:val="5"/>
        </w:numPr>
        <w:tabs>
          <w:tab w:val="left" w:pos="993"/>
        </w:tabs>
        <w:spacing w:before="80"/>
        <w:ind w:left="992" w:right="3" w:hanging="567"/>
        <w:jc w:val="both"/>
        <w:rPr>
          <w:spacing w:val="-3"/>
        </w:rPr>
      </w:pPr>
      <w:r w:rsidRPr="004D594B">
        <w:rPr>
          <w:spacing w:val="-3"/>
        </w:rPr>
        <w:t xml:space="preserve">how existing public messaging on the harm of alcohol and other drugs, including alcohol-related violence, can continue to be reinforced following the decriminalisation of public intoxication; and </w:t>
      </w:r>
    </w:p>
    <w:p w14:paraId="15D6326E" w14:textId="59E1A9FC" w:rsidR="00A502DB" w:rsidRPr="004D594B" w:rsidRDefault="00A502DB" w:rsidP="00F26CE3">
      <w:pPr>
        <w:pStyle w:val="ListParagraph"/>
        <w:numPr>
          <w:ilvl w:val="0"/>
          <w:numId w:val="5"/>
        </w:numPr>
        <w:tabs>
          <w:tab w:val="left" w:pos="993"/>
        </w:tabs>
        <w:spacing w:before="80"/>
        <w:ind w:left="992" w:right="3" w:hanging="567"/>
        <w:jc w:val="both"/>
        <w:rPr>
          <w:spacing w:val="-3"/>
        </w:rPr>
      </w:pPr>
      <w:r w:rsidRPr="004D594B">
        <w:rPr>
          <w:spacing w:val="-3"/>
        </w:rPr>
        <w:t xml:space="preserve">the appropriateness of repealing the ‘Urinating in a public place’ offence under the </w:t>
      </w:r>
      <w:r w:rsidRPr="004D594B">
        <w:rPr>
          <w:i/>
          <w:iCs/>
          <w:spacing w:val="-3"/>
        </w:rPr>
        <w:t>Summary Offences Act 2005</w:t>
      </w:r>
      <w:r w:rsidRPr="004D594B">
        <w:rPr>
          <w:spacing w:val="-3"/>
        </w:rPr>
        <w:t xml:space="preserve">. </w:t>
      </w:r>
    </w:p>
    <w:p w14:paraId="0243C874" w14:textId="50137610" w:rsidR="00A43E99" w:rsidRPr="004D594B" w:rsidRDefault="00AC7324" w:rsidP="00F26CE3">
      <w:pPr>
        <w:pStyle w:val="ListParagraph"/>
        <w:numPr>
          <w:ilvl w:val="0"/>
          <w:numId w:val="1"/>
        </w:numPr>
        <w:tabs>
          <w:tab w:val="left" w:pos="426"/>
        </w:tabs>
        <w:spacing w:before="240"/>
        <w:ind w:left="425" w:right="3" w:hanging="425"/>
        <w:jc w:val="both"/>
      </w:pPr>
      <w:r w:rsidRPr="004D594B">
        <w:rPr>
          <w:u w:val="single"/>
        </w:rPr>
        <w:t>Cabinet approved</w:t>
      </w:r>
      <w:r w:rsidRPr="004D594B">
        <w:t xml:space="preserve"> a </w:t>
      </w:r>
      <w:r w:rsidRPr="004D594B">
        <w:rPr>
          <w:spacing w:val="-2"/>
        </w:rPr>
        <w:t>review</w:t>
      </w:r>
      <w:r w:rsidRPr="004D594B">
        <w:t xml:space="preserve"> be undertaken of public urination, public intoxication and</w:t>
      </w:r>
      <w:r w:rsidRPr="004D594B">
        <w:rPr>
          <w:spacing w:val="1"/>
        </w:rPr>
        <w:t xml:space="preserve"> </w:t>
      </w:r>
      <w:r w:rsidRPr="004D594B">
        <w:t>begging</w:t>
      </w:r>
      <w:r w:rsidRPr="004D594B">
        <w:rPr>
          <w:spacing w:val="-1"/>
        </w:rPr>
        <w:t xml:space="preserve"> </w:t>
      </w:r>
      <w:r w:rsidRPr="004D594B">
        <w:t>offences</w:t>
      </w:r>
      <w:r w:rsidRPr="004D594B">
        <w:rPr>
          <w:spacing w:val="1"/>
        </w:rPr>
        <w:t xml:space="preserve"> </w:t>
      </w:r>
      <w:r w:rsidRPr="004D594B">
        <w:t>contained within</w:t>
      </w:r>
      <w:r w:rsidRPr="004D594B">
        <w:rPr>
          <w:spacing w:val="-1"/>
        </w:rPr>
        <w:t xml:space="preserve"> </w:t>
      </w:r>
      <w:r w:rsidRPr="004D594B">
        <w:t xml:space="preserve">the </w:t>
      </w:r>
      <w:r w:rsidRPr="004D594B">
        <w:rPr>
          <w:i/>
        </w:rPr>
        <w:t>Summary Offences</w:t>
      </w:r>
      <w:r w:rsidRPr="004D594B">
        <w:rPr>
          <w:i/>
          <w:spacing w:val="-1"/>
        </w:rPr>
        <w:t xml:space="preserve"> </w:t>
      </w:r>
      <w:r w:rsidRPr="004D594B">
        <w:rPr>
          <w:i/>
        </w:rPr>
        <w:t>Act</w:t>
      </w:r>
      <w:r w:rsidRPr="004D594B">
        <w:rPr>
          <w:i/>
          <w:spacing w:val="-1"/>
        </w:rPr>
        <w:t xml:space="preserve"> </w:t>
      </w:r>
      <w:r w:rsidRPr="004D594B">
        <w:rPr>
          <w:i/>
        </w:rPr>
        <w:t>2005</w:t>
      </w:r>
      <w:r w:rsidRPr="004D594B">
        <w:t>.</w:t>
      </w:r>
    </w:p>
    <w:p w14:paraId="3C446034" w14:textId="3CCFDF1B" w:rsidR="00547048" w:rsidRPr="004D594B" w:rsidRDefault="00547048" w:rsidP="00F26CE3">
      <w:pPr>
        <w:pStyle w:val="ListParagraph"/>
        <w:numPr>
          <w:ilvl w:val="0"/>
          <w:numId w:val="1"/>
        </w:numPr>
        <w:tabs>
          <w:tab w:val="left" w:pos="426"/>
        </w:tabs>
        <w:spacing w:before="240"/>
        <w:ind w:left="426" w:right="3" w:hanging="426"/>
        <w:jc w:val="both"/>
      </w:pPr>
      <w:r w:rsidRPr="004D594B">
        <w:rPr>
          <w:u w:val="single"/>
        </w:rPr>
        <w:t>Cabinet approved</w:t>
      </w:r>
      <w:r w:rsidRPr="004D594B">
        <w:t xml:space="preserve"> a </w:t>
      </w:r>
      <w:r w:rsidRPr="004D594B">
        <w:rPr>
          <w:spacing w:val="-2"/>
        </w:rPr>
        <w:t>motion</w:t>
      </w:r>
      <w:r w:rsidRPr="004D594B">
        <w:t xml:space="preserve"> be moved in the Legislative Assembly to establish</w:t>
      </w:r>
      <w:r w:rsidRPr="004D594B">
        <w:rPr>
          <w:spacing w:val="1"/>
        </w:rPr>
        <w:t xml:space="preserve"> </w:t>
      </w:r>
      <w:r w:rsidRPr="004D594B">
        <w:t>a parliamentary committee inquiry into the decriminalisation of public intoxication, begging</w:t>
      </w:r>
      <w:r w:rsidRPr="004D594B">
        <w:rPr>
          <w:spacing w:val="-59"/>
        </w:rPr>
        <w:t xml:space="preserve"> </w:t>
      </w:r>
      <w:r w:rsidRPr="004D594B">
        <w:t>and</w:t>
      </w:r>
      <w:r w:rsidRPr="004D594B">
        <w:rPr>
          <w:spacing w:val="-3"/>
        </w:rPr>
        <w:t xml:space="preserve"> </w:t>
      </w:r>
      <w:r w:rsidRPr="004D594B">
        <w:t>public</w:t>
      </w:r>
      <w:r w:rsidRPr="004D594B">
        <w:rPr>
          <w:spacing w:val="-2"/>
        </w:rPr>
        <w:t xml:space="preserve"> </w:t>
      </w:r>
      <w:r w:rsidRPr="004D594B">
        <w:t>urination</w:t>
      </w:r>
      <w:r w:rsidRPr="004D594B">
        <w:rPr>
          <w:spacing w:val="-2"/>
        </w:rPr>
        <w:t xml:space="preserve"> </w:t>
      </w:r>
      <w:r w:rsidRPr="004D594B">
        <w:t>offences</w:t>
      </w:r>
      <w:r w:rsidRPr="004D594B">
        <w:rPr>
          <w:spacing w:val="-2"/>
        </w:rPr>
        <w:t xml:space="preserve"> </w:t>
      </w:r>
      <w:r w:rsidRPr="004D594B">
        <w:t>contained</w:t>
      </w:r>
      <w:r w:rsidRPr="004D594B">
        <w:rPr>
          <w:spacing w:val="-2"/>
        </w:rPr>
        <w:t xml:space="preserve"> </w:t>
      </w:r>
      <w:r w:rsidRPr="004D594B">
        <w:t>in</w:t>
      </w:r>
      <w:r w:rsidRPr="004D594B">
        <w:rPr>
          <w:spacing w:val="-2"/>
        </w:rPr>
        <w:t xml:space="preserve"> </w:t>
      </w:r>
      <w:r w:rsidRPr="004D594B">
        <w:t xml:space="preserve">the </w:t>
      </w:r>
      <w:r w:rsidRPr="004D594B">
        <w:rPr>
          <w:i/>
        </w:rPr>
        <w:t>Summary</w:t>
      </w:r>
      <w:r w:rsidRPr="004D594B">
        <w:rPr>
          <w:i/>
          <w:spacing w:val="-3"/>
        </w:rPr>
        <w:t xml:space="preserve"> </w:t>
      </w:r>
      <w:r w:rsidRPr="004D594B">
        <w:rPr>
          <w:i/>
        </w:rPr>
        <w:t>Offences</w:t>
      </w:r>
      <w:r w:rsidRPr="004D594B">
        <w:rPr>
          <w:i/>
          <w:spacing w:val="-1"/>
        </w:rPr>
        <w:t xml:space="preserve"> </w:t>
      </w:r>
      <w:r w:rsidRPr="004D594B">
        <w:rPr>
          <w:i/>
        </w:rPr>
        <w:t>Act</w:t>
      </w:r>
      <w:r w:rsidRPr="004D594B">
        <w:rPr>
          <w:i/>
          <w:spacing w:val="-2"/>
        </w:rPr>
        <w:t xml:space="preserve"> </w:t>
      </w:r>
      <w:r w:rsidRPr="004D594B">
        <w:rPr>
          <w:i/>
        </w:rPr>
        <w:t>2005</w:t>
      </w:r>
      <w:r w:rsidRPr="004D594B">
        <w:t>.</w:t>
      </w:r>
    </w:p>
    <w:p w14:paraId="2FE15627" w14:textId="4CC10614" w:rsidR="002B6166" w:rsidRPr="004D594B" w:rsidRDefault="00AC7324" w:rsidP="00F26CE3">
      <w:pPr>
        <w:pStyle w:val="ListParagraph"/>
        <w:numPr>
          <w:ilvl w:val="0"/>
          <w:numId w:val="1"/>
        </w:numPr>
        <w:tabs>
          <w:tab w:val="left" w:pos="426"/>
        </w:tabs>
        <w:spacing w:before="240"/>
        <w:ind w:left="425" w:right="255" w:hanging="425"/>
        <w:jc w:val="both"/>
      </w:pPr>
      <w:r w:rsidRPr="004D594B">
        <w:rPr>
          <w:i/>
          <w:iCs/>
          <w:u w:val="single"/>
        </w:rPr>
        <w:t>Attachments</w:t>
      </w:r>
      <w:r w:rsidRPr="004D594B">
        <w:rPr>
          <w:spacing w:val="-2"/>
        </w:rPr>
        <w:t xml:space="preserve"> </w:t>
      </w:r>
    </w:p>
    <w:p w14:paraId="0243C87A" w14:textId="6E1828C7" w:rsidR="00A43E99" w:rsidRPr="004D594B" w:rsidRDefault="00AC7324" w:rsidP="004D594B">
      <w:pPr>
        <w:pStyle w:val="ListParagraph"/>
        <w:numPr>
          <w:ilvl w:val="0"/>
          <w:numId w:val="6"/>
        </w:numPr>
        <w:tabs>
          <w:tab w:val="left" w:pos="1134"/>
        </w:tabs>
        <w:spacing w:before="120"/>
        <w:ind w:left="1134" w:right="164" w:hanging="425"/>
        <w:jc w:val="left"/>
      </w:pPr>
      <w:r w:rsidRPr="004D594B">
        <w:t>Nil.</w:t>
      </w:r>
    </w:p>
    <w:sectPr w:rsidR="00A43E99" w:rsidRPr="004D594B" w:rsidSect="00F26CE3">
      <w:headerReference w:type="default" r:id="rId9"/>
      <w:pgSz w:w="11910" w:h="16840" w:code="9"/>
      <w:pgMar w:top="1134" w:right="1134" w:bottom="28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6C9AA" w14:textId="77777777" w:rsidR="007C3BC9" w:rsidRDefault="007C3BC9" w:rsidP="00547048">
      <w:r>
        <w:separator/>
      </w:r>
    </w:p>
  </w:endnote>
  <w:endnote w:type="continuationSeparator" w:id="0">
    <w:p w14:paraId="2B391075" w14:textId="77777777" w:rsidR="007C3BC9" w:rsidRDefault="007C3BC9" w:rsidP="00547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C54AF" w14:textId="77777777" w:rsidR="007C3BC9" w:rsidRDefault="007C3BC9" w:rsidP="00547048">
      <w:r>
        <w:separator/>
      </w:r>
    </w:p>
  </w:footnote>
  <w:footnote w:type="continuationSeparator" w:id="0">
    <w:p w14:paraId="31FD60A0" w14:textId="77777777" w:rsidR="007C3BC9" w:rsidRDefault="007C3BC9" w:rsidP="00547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AF28" w14:textId="77777777" w:rsidR="002B6166" w:rsidRPr="00937A4A" w:rsidRDefault="002B6166" w:rsidP="002B6166">
    <w:pPr>
      <w:pBdr>
        <w:top w:val="thinThickLargeGap" w:sz="24" w:space="4" w:color="auto"/>
        <w:left w:val="thinThickLargeGap" w:sz="24" w:space="4" w:color="auto"/>
        <w:bottom w:val="thickThinLargeGap" w:sz="24" w:space="4" w:color="auto"/>
        <w:right w:val="thickThinLargeGap" w:sz="24" w:space="4" w:color="auto"/>
      </w:pBdr>
      <w:jc w:val="center"/>
      <w:rPr>
        <w:b/>
        <w:sz w:val="28"/>
      </w:rPr>
    </w:pPr>
    <w:r w:rsidRPr="00937A4A">
      <w:rPr>
        <w:b/>
        <w:sz w:val="28"/>
      </w:rPr>
      <w:t>Queensland Government</w:t>
    </w:r>
  </w:p>
  <w:p w14:paraId="29D7441C" w14:textId="77777777" w:rsidR="002B6166" w:rsidRPr="00937A4A" w:rsidRDefault="002B6166" w:rsidP="002B6166">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rPr>
    </w:pPr>
  </w:p>
  <w:p w14:paraId="425CB0F3" w14:textId="405B7D09" w:rsidR="002B6166" w:rsidRPr="00937A4A" w:rsidRDefault="002B6166" w:rsidP="002B6166">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rPr>
    </w:pPr>
    <w:r w:rsidRPr="00937A4A">
      <w:rPr>
        <w:b/>
      </w:rPr>
      <w:t xml:space="preserve">Cabinet – </w:t>
    </w:r>
    <w:r>
      <w:rPr>
        <w:b/>
      </w:rPr>
      <w:t>April 2022</w:t>
    </w:r>
  </w:p>
  <w:p w14:paraId="0718EF25" w14:textId="77777777" w:rsidR="002B6166" w:rsidRDefault="002B6166" w:rsidP="004D594B">
    <w:pPr>
      <w:pStyle w:val="Header"/>
      <w:spacing w:before="120"/>
      <w:jc w:val="both"/>
      <w:rPr>
        <w:b/>
        <w:u w:val="single"/>
      </w:rPr>
    </w:pPr>
    <w:r w:rsidRPr="002B6166">
      <w:rPr>
        <w:b/>
        <w:u w:val="single"/>
      </w:rPr>
      <w:t>Review of public intoxication, begging and public urination offences in the Summary Offences Act 2005</w:t>
    </w:r>
  </w:p>
  <w:p w14:paraId="265D6235" w14:textId="29E2C2AA" w:rsidR="002B6166" w:rsidRDefault="002B6166" w:rsidP="004D594B">
    <w:pPr>
      <w:pStyle w:val="Header"/>
      <w:spacing w:before="120"/>
      <w:jc w:val="both"/>
      <w:rPr>
        <w:b/>
        <w:u w:val="single"/>
      </w:rPr>
    </w:pPr>
    <w:r>
      <w:rPr>
        <w:b/>
        <w:u w:val="single"/>
      </w:rPr>
      <w:t>Minister for Police and Corrective Services and Minister for Fire and Emergency</w:t>
    </w:r>
    <w:r>
      <w:rPr>
        <w:b/>
        <w:spacing w:val="-59"/>
      </w:rPr>
      <w:t xml:space="preserve"> </w:t>
    </w:r>
    <w:r>
      <w:rPr>
        <w:b/>
        <w:u w:val="single"/>
      </w:rPr>
      <w:t>Services</w:t>
    </w:r>
  </w:p>
  <w:p w14:paraId="678D5AE7" w14:textId="77777777" w:rsidR="002B6166" w:rsidRDefault="002B6166" w:rsidP="002B6166">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CD8"/>
    <w:multiLevelType w:val="hybridMultilevel"/>
    <w:tmpl w:val="F56CCC02"/>
    <w:lvl w:ilvl="0" w:tplc="0C090017">
      <w:start w:val="1"/>
      <w:numFmt w:val="lowerLetter"/>
      <w:lvlText w:val="%1)"/>
      <w:lvlJc w:val="left"/>
      <w:pPr>
        <w:ind w:left="3567" w:hanging="360"/>
      </w:pPr>
    </w:lvl>
    <w:lvl w:ilvl="1" w:tplc="0C090019" w:tentative="1">
      <w:start w:val="1"/>
      <w:numFmt w:val="lowerLetter"/>
      <w:lvlText w:val="%2."/>
      <w:lvlJc w:val="left"/>
      <w:pPr>
        <w:ind w:left="4287" w:hanging="360"/>
      </w:pPr>
    </w:lvl>
    <w:lvl w:ilvl="2" w:tplc="0C09001B" w:tentative="1">
      <w:start w:val="1"/>
      <w:numFmt w:val="lowerRoman"/>
      <w:lvlText w:val="%3."/>
      <w:lvlJc w:val="right"/>
      <w:pPr>
        <w:ind w:left="5007" w:hanging="180"/>
      </w:pPr>
    </w:lvl>
    <w:lvl w:ilvl="3" w:tplc="0C09000F" w:tentative="1">
      <w:start w:val="1"/>
      <w:numFmt w:val="decimal"/>
      <w:lvlText w:val="%4."/>
      <w:lvlJc w:val="left"/>
      <w:pPr>
        <w:ind w:left="5727" w:hanging="360"/>
      </w:pPr>
    </w:lvl>
    <w:lvl w:ilvl="4" w:tplc="0C090019" w:tentative="1">
      <w:start w:val="1"/>
      <w:numFmt w:val="lowerLetter"/>
      <w:lvlText w:val="%5."/>
      <w:lvlJc w:val="left"/>
      <w:pPr>
        <w:ind w:left="6447" w:hanging="360"/>
      </w:pPr>
    </w:lvl>
    <w:lvl w:ilvl="5" w:tplc="0C09001B" w:tentative="1">
      <w:start w:val="1"/>
      <w:numFmt w:val="lowerRoman"/>
      <w:lvlText w:val="%6."/>
      <w:lvlJc w:val="right"/>
      <w:pPr>
        <w:ind w:left="7167" w:hanging="180"/>
      </w:pPr>
    </w:lvl>
    <w:lvl w:ilvl="6" w:tplc="0C09000F" w:tentative="1">
      <w:start w:val="1"/>
      <w:numFmt w:val="decimal"/>
      <w:lvlText w:val="%7."/>
      <w:lvlJc w:val="left"/>
      <w:pPr>
        <w:ind w:left="7887" w:hanging="360"/>
      </w:pPr>
    </w:lvl>
    <w:lvl w:ilvl="7" w:tplc="0C090019" w:tentative="1">
      <w:start w:val="1"/>
      <w:numFmt w:val="lowerLetter"/>
      <w:lvlText w:val="%8."/>
      <w:lvlJc w:val="left"/>
      <w:pPr>
        <w:ind w:left="8607" w:hanging="360"/>
      </w:pPr>
    </w:lvl>
    <w:lvl w:ilvl="8" w:tplc="0C09001B" w:tentative="1">
      <w:start w:val="1"/>
      <w:numFmt w:val="lowerRoman"/>
      <w:lvlText w:val="%9."/>
      <w:lvlJc w:val="right"/>
      <w:pPr>
        <w:ind w:left="9327" w:hanging="180"/>
      </w:pPr>
    </w:lvl>
  </w:abstractNum>
  <w:abstractNum w:abstractNumId="1" w15:restartNumberingAfterBreak="0">
    <w:nsid w:val="332A12B4"/>
    <w:multiLevelType w:val="hybridMultilevel"/>
    <w:tmpl w:val="67663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A75F1E"/>
    <w:multiLevelType w:val="hybridMultilevel"/>
    <w:tmpl w:val="853E42F6"/>
    <w:lvl w:ilvl="0" w:tplc="0C090017">
      <w:start w:val="1"/>
      <w:numFmt w:val="lowerLetter"/>
      <w:lvlText w:val="%1)"/>
      <w:lvlJc w:val="left"/>
      <w:pPr>
        <w:ind w:left="1041" w:hanging="357"/>
        <w:jc w:val="left"/>
      </w:pPr>
      <w:rPr>
        <w:rFonts w:hint="default"/>
        <w:b w:val="0"/>
        <w:bCs w:val="0"/>
        <w:i w:val="0"/>
        <w:iCs w:val="0"/>
        <w:spacing w:val="-4"/>
        <w:w w:val="99"/>
        <w:sz w:val="22"/>
        <w:szCs w:val="22"/>
        <w:lang w:val="en-AU" w:eastAsia="en-US" w:bidi="ar-SA"/>
      </w:rPr>
    </w:lvl>
    <w:lvl w:ilvl="1" w:tplc="F3F47D2E">
      <w:start w:val="1"/>
      <w:numFmt w:val="lowerLetter"/>
      <w:lvlText w:val="%2)"/>
      <w:lvlJc w:val="left"/>
      <w:pPr>
        <w:ind w:left="1815" w:hanging="568"/>
        <w:jc w:val="left"/>
      </w:pPr>
      <w:rPr>
        <w:rFonts w:ascii="Arial" w:eastAsia="Arial" w:hAnsi="Arial" w:cs="Arial" w:hint="default"/>
        <w:b w:val="0"/>
        <w:bCs w:val="0"/>
        <w:i w:val="0"/>
        <w:iCs w:val="0"/>
        <w:w w:val="99"/>
        <w:sz w:val="22"/>
        <w:szCs w:val="22"/>
        <w:lang w:val="en-AU" w:eastAsia="en-US" w:bidi="ar-SA"/>
      </w:rPr>
    </w:lvl>
    <w:lvl w:ilvl="2" w:tplc="E6144440">
      <w:numFmt w:val="bullet"/>
      <w:lvlText w:val="•"/>
      <w:lvlJc w:val="left"/>
      <w:pPr>
        <w:ind w:left="2724" w:hanging="568"/>
      </w:pPr>
      <w:rPr>
        <w:rFonts w:hint="default"/>
        <w:lang w:val="en-AU" w:eastAsia="en-US" w:bidi="ar-SA"/>
      </w:rPr>
    </w:lvl>
    <w:lvl w:ilvl="3" w:tplc="D924E4B0">
      <w:numFmt w:val="bullet"/>
      <w:lvlText w:val="•"/>
      <w:lvlJc w:val="left"/>
      <w:pPr>
        <w:ind w:left="3631" w:hanging="568"/>
      </w:pPr>
      <w:rPr>
        <w:rFonts w:hint="default"/>
        <w:lang w:val="en-AU" w:eastAsia="en-US" w:bidi="ar-SA"/>
      </w:rPr>
    </w:lvl>
    <w:lvl w:ilvl="4" w:tplc="DBC4909E">
      <w:numFmt w:val="bullet"/>
      <w:lvlText w:val="•"/>
      <w:lvlJc w:val="left"/>
      <w:pPr>
        <w:ind w:left="4539" w:hanging="568"/>
      </w:pPr>
      <w:rPr>
        <w:rFonts w:hint="default"/>
        <w:lang w:val="en-AU" w:eastAsia="en-US" w:bidi="ar-SA"/>
      </w:rPr>
    </w:lvl>
    <w:lvl w:ilvl="5" w:tplc="75AE37A8">
      <w:numFmt w:val="bullet"/>
      <w:lvlText w:val="•"/>
      <w:lvlJc w:val="left"/>
      <w:pPr>
        <w:ind w:left="5446" w:hanging="568"/>
      </w:pPr>
      <w:rPr>
        <w:rFonts w:hint="default"/>
        <w:lang w:val="en-AU" w:eastAsia="en-US" w:bidi="ar-SA"/>
      </w:rPr>
    </w:lvl>
    <w:lvl w:ilvl="6" w:tplc="7110E4DE">
      <w:numFmt w:val="bullet"/>
      <w:lvlText w:val="•"/>
      <w:lvlJc w:val="left"/>
      <w:pPr>
        <w:ind w:left="6353" w:hanging="568"/>
      </w:pPr>
      <w:rPr>
        <w:rFonts w:hint="default"/>
        <w:lang w:val="en-AU" w:eastAsia="en-US" w:bidi="ar-SA"/>
      </w:rPr>
    </w:lvl>
    <w:lvl w:ilvl="7" w:tplc="95E622FC">
      <w:numFmt w:val="bullet"/>
      <w:lvlText w:val="•"/>
      <w:lvlJc w:val="left"/>
      <w:pPr>
        <w:ind w:left="7261" w:hanging="568"/>
      </w:pPr>
      <w:rPr>
        <w:rFonts w:hint="default"/>
        <w:lang w:val="en-AU" w:eastAsia="en-US" w:bidi="ar-SA"/>
      </w:rPr>
    </w:lvl>
    <w:lvl w:ilvl="8" w:tplc="7FE4E1D4">
      <w:numFmt w:val="bullet"/>
      <w:lvlText w:val="•"/>
      <w:lvlJc w:val="left"/>
      <w:pPr>
        <w:ind w:left="8168" w:hanging="568"/>
      </w:pPr>
      <w:rPr>
        <w:rFonts w:hint="default"/>
        <w:lang w:val="en-AU" w:eastAsia="en-US" w:bidi="ar-SA"/>
      </w:rPr>
    </w:lvl>
  </w:abstractNum>
  <w:abstractNum w:abstractNumId="3" w15:restartNumberingAfterBreak="0">
    <w:nsid w:val="6CBE0653"/>
    <w:multiLevelType w:val="hybridMultilevel"/>
    <w:tmpl w:val="76EA8854"/>
    <w:lvl w:ilvl="0" w:tplc="FFFFFFFF">
      <w:start w:val="1"/>
      <w:numFmt w:val="decimal"/>
      <w:lvlText w:val="%1."/>
      <w:lvlJc w:val="left"/>
      <w:pPr>
        <w:ind w:left="684" w:hanging="357"/>
        <w:jc w:val="left"/>
      </w:pPr>
      <w:rPr>
        <w:rFonts w:ascii="Arial" w:eastAsia="Arial" w:hAnsi="Arial" w:cs="Arial" w:hint="default"/>
        <w:b w:val="0"/>
        <w:bCs w:val="0"/>
        <w:i w:val="0"/>
        <w:iCs w:val="0"/>
        <w:spacing w:val="-4"/>
        <w:w w:val="99"/>
        <w:sz w:val="22"/>
        <w:szCs w:val="22"/>
        <w:lang w:val="en-AU" w:eastAsia="en-US" w:bidi="ar-SA"/>
      </w:rPr>
    </w:lvl>
    <w:lvl w:ilvl="1" w:tplc="FFFFFFFF">
      <w:start w:val="1"/>
      <w:numFmt w:val="lowerLetter"/>
      <w:lvlText w:val="%2)"/>
      <w:lvlJc w:val="left"/>
      <w:pPr>
        <w:ind w:left="1458" w:hanging="568"/>
        <w:jc w:val="left"/>
      </w:pPr>
      <w:rPr>
        <w:rFonts w:ascii="Arial" w:eastAsia="Arial" w:hAnsi="Arial" w:cs="Arial" w:hint="default"/>
        <w:b w:val="0"/>
        <w:bCs w:val="0"/>
        <w:i w:val="0"/>
        <w:iCs w:val="0"/>
        <w:w w:val="99"/>
        <w:sz w:val="22"/>
        <w:szCs w:val="22"/>
        <w:lang w:val="en-AU" w:eastAsia="en-US" w:bidi="ar-SA"/>
      </w:rPr>
    </w:lvl>
    <w:lvl w:ilvl="2" w:tplc="FFFFFFFF">
      <w:numFmt w:val="bullet"/>
      <w:lvlText w:val="•"/>
      <w:lvlJc w:val="left"/>
      <w:pPr>
        <w:ind w:left="2367" w:hanging="568"/>
      </w:pPr>
      <w:rPr>
        <w:rFonts w:hint="default"/>
        <w:lang w:val="en-AU" w:eastAsia="en-US" w:bidi="ar-SA"/>
      </w:rPr>
    </w:lvl>
    <w:lvl w:ilvl="3" w:tplc="FFFFFFFF">
      <w:numFmt w:val="bullet"/>
      <w:lvlText w:val="•"/>
      <w:lvlJc w:val="left"/>
      <w:pPr>
        <w:ind w:left="3274" w:hanging="568"/>
      </w:pPr>
      <w:rPr>
        <w:rFonts w:hint="default"/>
        <w:lang w:val="en-AU" w:eastAsia="en-US" w:bidi="ar-SA"/>
      </w:rPr>
    </w:lvl>
    <w:lvl w:ilvl="4" w:tplc="FFFFFFFF">
      <w:numFmt w:val="bullet"/>
      <w:lvlText w:val="•"/>
      <w:lvlJc w:val="left"/>
      <w:pPr>
        <w:ind w:left="4182" w:hanging="568"/>
      </w:pPr>
      <w:rPr>
        <w:rFonts w:hint="default"/>
        <w:lang w:val="en-AU" w:eastAsia="en-US" w:bidi="ar-SA"/>
      </w:rPr>
    </w:lvl>
    <w:lvl w:ilvl="5" w:tplc="FFFFFFFF">
      <w:numFmt w:val="bullet"/>
      <w:lvlText w:val="•"/>
      <w:lvlJc w:val="left"/>
      <w:pPr>
        <w:ind w:left="5089" w:hanging="568"/>
      </w:pPr>
      <w:rPr>
        <w:rFonts w:hint="default"/>
        <w:lang w:val="en-AU" w:eastAsia="en-US" w:bidi="ar-SA"/>
      </w:rPr>
    </w:lvl>
    <w:lvl w:ilvl="6" w:tplc="FFFFFFFF">
      <w:numFmt w:val="bullet"/>
      <w:lvlText w:val="•"/>
      <w:lvlJc w:val="left"/>
      <w:pPr>
        <w:ind w:left="5996" w:hanging="568"/>
      </w:pPr>
      <w:rPr>
        <w:rFonts w:hint="default"/>
        <w:lang w:val="en-AU" w:eastAsia="en-US" w:bidi="ar-SA"/>
      </w:rPr>
    </w:lvl>
    <w:lvl w:ilvl="7" w:tplc="FFFFFFFF">
      <w:numFmt w:val="bullet"/>
      <w:lvlText w:val="•"/>
      <w:lvlJc w:val="left"/>
      <w:pPr>
        <w:ind w:left="6904" w:hanging="568"/>
      </w:pPr>
      <w:rPr>
        <w:rFonts w:hint="default"/>
        <w:lang w:val="en-AU" w:eastAsia="en-US" w:bidi="ar-SA"/>
      </w:rPr>
    </w:lvl>
    <w:lvl w:ilvl="8" w:tplc="FFFFFFFF">
      <w:numFmt w:val="bullet"/>
      <w:lvlText w:val="•"/>
      <w:lvlJc w:val="left"/>
      <w:pPr>
        <w:ind w:left="7811" w:hanging="568"/>
      </w:pPr>
      <w:rPr>
        <w:rFonts w:hint="default"/>
        <w:lang w:val="en-AU" w:eastAsia="en-US" w:bidi="ar-SA"/>
      </w:rPr>
    </w:lvl>
  </w:abstractNum>
  <w:abstractNum w:abstractNumId="4" w15:restartNumberingAfterBreak="0">
    <w:nsid w:val="74896B56"/>
    <w:multiLevelType w:val="hybridMultilevel"/>
    <w:tmpl w:val="4A761870"/>
    <w:lvl w:ilvl="0" w:tplc="340898CC">
      <w:start w:val="1"/>
      <w:numFmt w:val="lowerLetter"/>
      <w:lvlText w:val="(%1)"/>
      <w:lvlJc w:val="left"/>
      <w:pPr>
        <w:ind w:left="687" w:hanging="360"/>
      </w:pPr>
      <w:rPr>
        <w:rFonts w:ascii="Arial" w:eastAsia="Arial" w:hAnsi="Arial" w:cs="Arial" w:hint="default"/>
      </w:rPr>
    </w:lvl>
    <w:lvl w:ilvl="1" w:tplc="0C090019" w:tentative="1">
      <w:start w:val="1"/>
      <w:numFmt w:val="lowerLetter"/>
      <w:lvlText w:val="%2."/>
      <w:lvlJc w:val="left"/>
      <w:pPr>
        <w:ind w:left="1407" w:hanging="360"/>
      </w:pPr>
    </w:lvl>
    <w:lvl w:ilvl="2" w:tplc="0C09001B" w:tentative="1">
      <w:start w:val="1"/>
      <w:numFmt w:val="lowerRoman"/>
      <w:lvlText w:val="%3."/>
      <w:lvlJc w:val="right"/>
      <w:pPr>
        <w:ind w:left="2127" w:hanging="180"/>
      </w:pPr>
    </w:lvl>
    <w:lvl w:ilvl="3" w:tplc="0C09000F" w:tentative="1">
      <w:start w:val="1"/>
      <w:numFmt w:val="decimal"/>
      <w:lvlText w:val="%4."/>
      <w:lvlJc w:val="left"/>
      <w:pPr>
        <w:ind w:left="2847" w:hanging="360"/>
      </w:pPr>
    </w:lvl>
    <w:lvl w:ilvl="4" w:tplc="0C090019" w:tentative="1">
      <w:start w:val="1"/>
      <w:numFmt w:val="lowerLetter"/>
      <w:lvlText w:val="%5."/>
      <w:lvlJc w:val="left"/>
      <w:pPr>
        <w:ind w:left="3567" w:hanging="360"/>
      </w:pPr>
    </w:lvl>
    <w:lvl w:ilvl="5" w:tplc="0C09001B" w:tentative="1">
      <w:start w:val="1"/>
      <w:numFmt w:val="lowerRoman"/>
      <w:lvlText w:val="%6."/>
      <w:lvlJc w:val="right"/>
      <w:pPr>
        <w:ind w:left="4287" w:hanging="180"/>
      </w:pPr>
    </w:lvl>
    <w:lvl w:ilvl="6" w:tplc="0C09000F" w:tentative="1">
      <w:start w:val="1"/>
      <w:numFmt w:val="decimal"/>
      <w:lvlText w:val="%7."/>
      <w:lvlJc w:val="left"/>
      <w:pPr>
        <w:ind w:left="5007" w:hanging="360"/>
      </w:pPr>
    </w:lvl>
    <w:lvl w:ilvl="7" w:tplc="0C090019" w:tentative="1">
      <w:start w:val="1"/>
      <w:numFmt w:val="lowerLetter"/>
      <w:lvlText w:val="%8."/>
      <w:lvlJc w:val="left"/>
      <w:pPr>
        <w:ind w:left="5727" w:hanging="360"/>
      </w:pPr>
    </w:lvl>
    <w:lvl w:ilvl="8" w:tplc="0C09001B" w:tentative="1">
      <w:start w:val="1"/>
      <w:numFmt w:val="lowerRoman"/>
      <w:lvlText w:val="%9."/>
      <w:lvlJc w:val="right"/>
      <w:pPr>
        <w:ind w:left="6447" w:hanging="180"/>
      </w:pPr>
    </w:lvl>
  </w:abstractNum>
  <w:abstractNum w:abstractNumId="5" w15:restartNumberingAfterBreak="0">
    <w:nsid w:val="7D62644D"/>
    <w:multiLevelType w:val="hybridMultilevel"/>
    <w:tmpl w:val="76EA8854"/>
    <w:lvl w:ilvl="0" w:tplc="8B302B92">
      <w:start w:val="1"/>
      <w:numFmt w:val="decimal"/>
      <w:lvlText w:val="%1."/>
      <w:lvlJc w:val="left"/>
      <w:pPr>
        <w:ind w:left="684" w:hanging="357"/>
        <w:jc w:val="left"/>
      </w:pPr>
      <w:rPr>
        <w:rFonts w:ascii="Arial" w:eastAsia="Arial" w:hAnsi="Arial" w:cs="Arial" w:hint="default"/>
        <w:b w:val="0"/>
        <w:bCs w:val="0"/>
        <w:i w:val="0"/>
        <w:iCs w:val="0"/>
        <w:spacing w:val="-4"/>
        <w:w w:val="99"/>
        <w:sz w:val="22"/>
        <w:szCs w:val="22"/>
        <w:lang w:val="en-AU" w:eastAsia="en-US" w:bidi="ar-SA"/>
      </w:rPr>
    </w:lvl>
    <w:lvl w:ilvl="1" w:tplc="F3F47D2E">
      <w:start w:val="1"/>
      <w:numFmt w:val="lowerLetter"/>
      <w:lvlText w:val="%2)"/>
      <w:lvlJc w:val="left"/>
      <w:pPr>
        <w:ind w:left="1458" w:hanging="568"/>
        <w:jc w:val="left"/>
      </w:pPr>
      <w:rPr>
        <w:rFonts w:ascii="Arial" w:eastAsia="Arial" w:hAnsi="Arial" w:cs="Arial" w:hint="default"/>
        <w:b w:val="0"/>
        <w:bCs w:val="0"/>
        <w:i w:val="0"/>
        <w:iCs w:val="0"/>
        <w:w w:val="99"/>
        <w:sz w:val="22"/>
        <w:szCs w:val="22"/>
        <w:lang w:val="en-AU" w:eastAsia="en-US" w:bidi="ar-SA"/>
      </w:rPr>
    </w:lvl>
    <w:lvl w:ilvl="2" w:tplc="E6144440">
      <w:numFmt w:val="bullet"/>
      <w:lvlText w:val="•"/>
      <w:lvlJc w:val="left"/>
      <w:pPr>
        <w:ind w:left="2367" w:hanging="568"/>
      </w:pPr>
      <w:rPr>
        <w:rFonts w:hint="default"/>
        <w:lang w:val="en-AU" w:eastAsia="en-US" w:bidi="ar-SA"/>
      </w:rPr>
    </w:lvl>
    <w:lvl w:ilvl="3" w:tplc="D924E4B0">
      <w:numFmt w:val="bullet"/>
      <w:lvlText w:val="•"/>
      <w:lvlJc w:val="left"/>
      <w:pPr>
        <w:ind w:left="3274" w:hanging="568"/>
      </w:pPr>
      <w:rPr>
        <w:rFonts w:hint="default"/>
        <w:lang w:val="en-AU" w:eastAsia="en-US" w:bidi="ar-SA"/>
      </w:rPr>
    </w:lvl>
    <w:lvl w:ilvl="4" w:tplc="DBC4909E">
      <w:numFmt w:val="bullet"/>
      <w:lvlText w:val="•"/>
      <w:lvlJc w:val="left"/>
      <w:pPr>
        <w:ind w:left="4182" w:hanging="568"/>
      </w:pPr>
      <w:rPr>
        <w:rFonts w:hint="default"/>
        <w:lang w:val="en-AU" w:eastAsia="en-US" w:bidi="ar-SA"/>
      </w:rPr>
    </w:lvl>
    <w:lvl w:ilvl="5" w:tplc="75AE37A8">
      <w:numFmt w:val="bullet"/>
      <w:lvlText w:val="•"/>
      <w:lvlJc w:val="left"/>
      <w:pPr>
        <w:ind w:left="5089" w:hanging="568"/>
      </w:pPr>
      <w:rPr>
        <w:rFonts w:hint="default"/>
        <w:lang w:val="en-AU" w:eastAsia="en-US" w:bidi="ar-SA"/>
      </w:rPr>
    </w:lvl>
    <w:lvl w:ilvl="6" w:tplc="7110E4DE">
      <w:numFmt w:val="bullet"/>
      <w:lvlText w:val="•"/>
      <w:lvlJc w:val="left"/>
      <w:pPr>
        <w:ind w:left="5996" w:hanging="568"/>
      </w:pPr>
      <w:rPr>
        <w:rFonts w:hint="default"/>
        <w:lang w:val="en-AU" w:eastAsia="en-US" w:bidi="ar-SA"/>
      </w:rPr>
    </w:lvl>
    <w:lvl w:ilvl="7" w:tplc="95E622FC">
      <w:numFmt w:val="bullet"/>
      <w:lvlText w:val="•"/>
      <w:lvlJc w:val="left"/>
      <w:pPr>
        <w:ind w:left="6904" w:hanging="568"/>
      </w:pPr>
      <w:rPr>
        <w:rFonts w:hint="default"/>
        <w:lang w:val="en-AU" w:eastAsia="en-US" w:bidi="ar-SA"/>
      </w:rPr>
    </w:lvl>
    <w:lvl w:ilvl="8" w:tplc="7FE4E1D4">
      <w:numFmt w:val="bullet"/>
      <w:lvlText w:val="•"/>
      <w:lvlJc w:val="left"/>
      <w:pPr>
        <w:ind w:left="7811" w:hanging="568"/>
      </w:pPr>
      <w:rPr>
        <w:rFonts w:hint="default"/>
        <w:lang w:val="en-AU" w:eastAsia="en-US" w:bidi="ar-SA"/>
      </w:rPr>
    </w:lvl>
  </w:abstractNum>
  <w:num w:numId="1" w16cid:durableId="923151895">
    <w:abstractNumId w:val="5"/>
  </w:num>
  <w:num w:numId="2" w16cid:durableId="51740386">
    <w:abstractNumId w:val="3"/>
  </w:num>
  <w:num w:numId="3" w16cid:durableId="1382753107">
    <w:abstractNumId w:val="0"/>
  </w:num>
  <w:num w:numId="4" w16cid:durableId="1775318906">
    <w:abstractNumId w:val="4"/>
  </w:num>
  <w:num w:numId="5" w16cid:durableId="392240068">
    <w:abstractNumId w:val="2"/>
  </w:num>
  <w:num w:numId="6" w16cid:durableId="144249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99"/>
    <w:rsid w:val="00091682"/>
    <w:rsid w:val="001C2A65"/>
    <w:rsid w:val="002830EE"/>
    <w:rsid w:val="002B6166"/>
    <w:rsid w:val="002D7F43"/>
    <w:rsid w:val="004D594B"/>
    <w:rsid w:val="004E01CA"/>
    <w:rsid w:val="00533A41"/>
    <w:rsid w:val="00547048"/>
    <w:rsid w:val="00555D4A"/>
    <w:rsid w:val="006537B3"/>
    <w:rsid w:val="007C3BC9"/>
    <w:rsid w:val="00876C71"/>
    <w:rsid w:val="00A43E99"/>
    <w:rsid w:val="00A502DB"/>
    <w:rsid w:val="00AB5E71"/>
    <w:rsid w:val="00AC7324"/>
    <w:rsid w:val="00B07B0E"/>
    <w:rsid w:val="00D17E65"/>
    <w:rsid w:val="00F26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3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ind w:left="102" w:right="102"/>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30"/>
      <w:ind w:left="807"/>
    </w:pPr>
    <w:rPr>
      <w:b/>
      <w:bCs/>
      <w:sz w:val="56"/>
      <w:szCs w:val="56"/>
    </w:rPr>
  </w:style>
  <w:style w:type="paragraph" w:styleId="ListParagraph">
    <w:name w:val="List Paragraph"/>
    <w:basedOn w:val="Normal"/>
    <w:uiPriority w:val="1"/>
    <w:qFormat/>
    <w:pPr>
      <w:ind w:left="684" w:right="167" w:hanging="35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47048"/>
    <w:pPr>
      <w:tabs>
        <w:tab w:val="center" w:pos="4513"/>
        <w:tab w:val="right" w:pos="9026"/>
      </w:tabs>
    </w:pPr>
  </w:style>
  <w:style w:type="character" w:customStyle="1" w:styleId="HeaderChar">
    <w:name w:val="Header Char"/>
    <w:basedOn w:val="DefaultParagraphFont"/>
    <w:link w:val="Header"/>
    <w:uiPriority w:val="99"/>
    <w:rsid w:val="00547048"/>
    <w:rPr>
      <w:rFonts w:ascii="Arial" w:eastAsia="Arial" w:hAnsi="Arial" w:cs="Arial"/>
      <w:lang w:val="en-AU"/>
    </w:rPr>
  </w:style>
  <w:style w:type="paragraph" w:styleId="Footer">
    <w:name w:val="footer"/>
    <w:basedOn w:val="Normal"/>
    <w:link w:val="FooterChar"/>
    <w:uiPriority w:val="99"/>
    <w:unhideWhenUsed/>
    <w:rsid w:val="00547048"/>
    <w:pPr>
      <w:tabs>
        <w:tab w:val="center" w:pos="4513"/>
        <w:tab w:val="right" w:pos="9026"/>
      </w:tabs>
    </w:pPr>
  </w:style>
  <w:style w:type="character" w:customStyle="1" w:styleId="FooterChar">
    <w:name w:val="Footer Char"/>
    <w:basedOn w:val="DefaultParagraphFont"/>
    <w:link w:val="Footer"/>
    <w:uiPriority w:val="99"/>
    <w:rsid w:val="00547048"/>
    <w:rPr>
      <w:rFonts w:ascii="Arial" w:eastAsia="Arial" w:hAnsi="Arial" w:cs="Arial"/>
      <w:lang w:val="en-AU"/>
    </w:rPr>
  </w:style>
  <w:style w:type="character" w:styleId="CommentReference">
    <w:name w:val="annotation reference"/>
    <w:basedOn w:val="DefaultParagraphFont"/>
    <w:uiPriority w:val="99"/>
    <w:semiHidden/>
    <w:unhideWhenUsed/>
    <w:rsid w:val="00A502DB"/>
    <w:rPr>
      <w:sz w:val="16"/>
      <w:szCs w:val="16"/>
    </w:rPr>
  </w:style>
  <w:style w:type="paragraph" w:styleId="CommentText">
    <w:name w:val="annotation text"/>
    <w:basedOn w:val="Normal"/>
    <w:link w:val="CommentTextChar"/>
    <w:uiPriority w:val="99"/>
    <w:semiHidden/>
    <w:unhideWhenUsed/>
    <w:rsid w:val="00A502DB"/>
    <w:rPr>
      <w:sz w:val="20"/>
      <w:szCs w:val="20"/>
    </w:rPr>
  </w:style>
  <w:style w:type="character" w:customStyle="1" w:styleId="CommentTextChar">
    <w:name w:val="Comment Text Char"/>
    <w:basedOn w:val="DefaultParagraphFont"/>
    <w:link w:val="CommentText"/>
    <w:uiPriority w:val="99"/>
    <w:semiHidden/>
    <w:rsid w:val="00A502DB"/>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A502DB"/>
    <w:rPr>
      <w:b/>
      <w:bCs/>
    </w:rPr>
  </w:style>
  <w:style w:type="character" w:customStyle="1" w:styleId="CommentSubjectChar">
    <w:name w:val="Comment Subject Char"/>
    <w:basedOn w:val="CommentTextChar"/>
    <w:link w:val="CommentSubject"/>
    <w:uiPriority w:val="99"/>
    <w:semiHidden/>
    <w:rsid w:val="00A502DB"/>
    <w:rPr>
      <w:rFonts w:ascii="Arial" w:eastAsia="Arial" w:hAnsi="Arial" w:cs="Arial"/>
      <w:b/>
      <w:bCs/>
      <w:sz w:val="20"/>
      <w:szCs w:val="20"/>
      <w:lang w:val="en-AU"/>
    </w:rPr>
  </w:style>
  <w:style w:type="paragraph" w:styleId="Revision">
    <w:name w:val="Revision"/>
    <w:hidden/>
    <w:uiPriority w:val="99"/>
    <w:semiHidden/>
    <w:rsid w:val="00876C71"/>
    <w:pPr>
      <w:widowControl/>
      <w:autoSpaceDE/>
      <w:autoSpaceDN/>
    </w:pPr>
    <w:rPr>
      <w:rFonts w:ascii="Arial" w:eastAsia="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2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6" ma:contentTypeDescription="Create a new document." ma:contentTypeScope="" ma:versionID="87bd04697882a21302223ad9bb97502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7709fac38f0d45dc577096e22a373dff"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99EAA-3A73-45FF-A09B-1D2B2C3E6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277CE-3475-474F-B115-3592842759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431</Words>
  <Characters>2453</Characters>
  <Application>Microsoft Office Word</Application>
  <DocSecurity>0</DocSecurity>
  <Lines>42</Lines>
  <Paragraphs>17</Paragraphs>
  <ScaleCrop>false</ScaleCrop>
  <HeadingPairs>
    <vt:vector size="2" baseType="variant">
      <vt:variant>
        <vt:lpstr>Title</vt:lpstr>
      </vt:variant>
      <vt:variant>
        <vt:i4>1</vt:i4>
      </vt:variant>
    </vt:vector>
  </HeadingPairs>
  <TitlesOfParts>
    <vt:vector size="1" baseType="lpstr">
      <vt:lpstr>C O N F I D E N T I A L</vt:lpstr>
    </vt:vector>
  </TitlesOfParts>
  <Company/>
  <LinksUpToDate>false</LinksUpToDate>
  <CharactersWithSpaces>2874</CharactersWithSpaces>
  <SharedDoc>false</SharedDoc>
  <HyperlinkBase>https://www.cabinet.qld.gov.au/documents/2022/Apr/SummaryOffRev/</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7</cp:revision>
  <cp:lastPrinted>2022-06-28T05:02:00Z</cp:lastPrinted>
  <dcterms:created xsi:type="dcterms:W3CDTF">2022-06-28T04:54:00Z</dcterms:created>
  <dcterms:modified xsi:type="dcterms:W3CDTF">2022-10-16T22:40:00Z</dcterms:modified>
  <cp:category>Legislation,Public_Order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Microsoft® Word for Microsoft 365</vt:lpwstr>
  </property>
  <property fmtid="{D5CDD505-2E9C-101B-9397-08002B2CF9AE}" pid="4" name="LastSaved">
    <vt:filetime>2022-03-30T00:00:00Z</vt:filetime>
  </property>
  <property fmtid="{D5CDD505-2E9C-101B-9397-08002B2CF9AE}" pid="5" name="MSIP_Label_282828d4-d65e-4c38-b4f3-1feba3142871_Enabled">
    <vt:lpwstr>true</vt:lpwstr>
  </property>
  <property fmtid="{D5CDD505-2E9C-101B-9397-08002B2CF9AE}" pid="6" name="MSIP_Label_282828d4-d65e-4c38-b4f3-1feba3142871_SetDate">
    <vt:lpwstr>2022-10-16T22:40:11Z</vt:lpwstr>
  </property>
  <property fmtid="{D5CDD505-2E9C-101B-9397-08002B2CF9AE}" pid="7" name="MSIP_Label_282828d4-d65e-4c38-b4f3-1feba3142871_Method">
    <vt:lpwstr>Standard</vt:lpwstr>
  </property>
  <property fmtid="{D5CDD505-2E9C-101B-9397-08002B2CF9AE}" pid="8" name="MSIP_Label_282828d4-d65e-4c38-b4f3-1feba3142871_Name">
    <vt:lpwstr>OFFICIAL</vt:lpwstr>
  </property>
  <property fmtid="{D5CDD505-2E9C-101B-9397-08002B2CF9AE}" pid="9" name="MSIP_Label_282828d4-d65e-4c38-b4f3-1feba3142871_SiteId">
    <vt:lpwstr>51778d2a-a6ab-4c76-97dc-782782d65046</vt:lpwstr>
  </property>
  <property fmtid="{D5CDD505-2E9C-101B-9397-08002B2CF9AE}" pid="10" name="MSIP_Label_282828d4-d65e-4c38-b4f3-1feba3142871_ActionId">
    <vt:lpwstr>33744df3-f069-40f5-8797-7e1922351b78</vt:lpwstr>
  </property>
  <property fmtid="{D5CDD505-2E9C-101B-9397-08002B2CF9AE}" pid="11" name="MSIP_Label_282828d4-d65e-4c38-b4f3-1feba3142871_ContentBits">
    <vt:lpwstr>0</vt:lpwstr>
  </property>
</Properties>
</file>